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1B" w:rsidRDefault="00B06625" w:rsidP="006125DA">
      <w:pPr>
        <w:jc w:val="center"/>
        <w:rPr>
          <w:b/>
          <w:sz w:val="32"/>
          <w:szCs w:val="32"/>
        </w:rPr>
      </w:pPr>
      <w:r>
        <w:rPr>
          <w:noProof/>
        </w:rPr>
        <w:drawing>
          <wp:inline distT="0" distB="0" distL="0" distR="0">
            <wp:extent cx="5943600" cy="536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536317"/>
                    </a:xfrm>
                    <a:prstGeom prst="rect">
                      <a:avLst/>
                    </a:prstGeom>
                  </pic:spPr>
                </pic:pic>
              </a:graphicData>
            </a:graphic>
          </wp:inline>
        </w:drawing>
      </w:r>
      <w:r w:rsidR="006125DA" w:rsidRPr="006125DA">
        <w:rPr>
          <w:b/>
          <w:sz w:val="32"/>
          <w:szCs w:val="32"/>
        </w:rPr>
        <w:t>Purchasing Terms and Conditions</w:t>
      </w:r>
    </w:p>
    <w:p w:rsidR="006B0D01" w:rsidRDefault="006B0D01" w:rsidP="006B0D01">
      <w:pPr>
        <w:pStyle w:val="Footer"/>
        <w:jc w:val="right"/>
      </w:pPr>
      <w:r>
        <w:t xml:space="preserve">Effective Date: </w:t>
      </w:r>
      <w:r w:rsidR="00B06625">
        <w:t>12/4/2020</w:t>
      </w:r>
    </w:p>
    <w:p w:rsidR="006B0D01" w:rsidRDefault="006B0D01">
      <w:pPr>
        <w:rPr>
          <w:sz w:val="24"/>
          <w:szCs w:val="24"/>
        </w:rPr>
      </w:pPr>
    </w:p>
    <w:p w:rsidR="006125DA" w:rsidRPr="006125DA" w:rsidRDefault="006125DA">
      <w:pPr>
        <w:rPr>
          <w:sz w:val="24"/>
          <w:szCs w:val="24"/>
        </w:rPr>
      </w:pPr>
      <w:r w:rsidRPr="006125DA">
        <w:rPr>
          <w:sz w:val="24"/>
          <w:szCs w:val="24"/>
        </w:rPr>
        <w:t>Clauses:</w:t>
      </w:r>
    </w:p>
    <w:p w:rsidR="006125DA" w:rsidRDefault="006125DA" w:rsidP="006125DA">
      <w:pPr>
        <w:pStyle w:val="ListParagraph"/>
        <w:numPr>
          <w:ilvl w:val="0"/>
          <w:numId w:val="1"/>
        </w:numPr>
        <w:rPr>
          <w:sz w:val="24"/>
          <w:szCs w:val="24"/>
        </w:rPr>
      </w:pPr>
      <w:r w:rsidRPr="006125DA">
        <w:rPr>
          <w:sz w:val="24"/>
          <w:szCs w:val="24"/>
        </w:rPr>
        <w:t xml:space="preserve">Supplier notification is required in cases of nonconforming product, including arrangements for </w:t>
      </w:r>
      <w:r w:rsidR="00B06625">
        <w:rPr>
          <w:sz w:val="24"/>
          <w:szCs w:val="24"/>
        </w:rPr>
        <w:t>Noron</w:t>
      </w:r>
      <w:r w:rsidR="00CF69EC" w:rsidRPr="006125DA">
        <w:rPr>
          <w:sz w:val="24"/>
          <w:szCs w:val="24"/>
        </w:rPr>
        <w:t xml:space="preserve"> </w:t>
      </w:r>
      <w:r w:rsidRPr="006125DA">
        <w:rPr>
          <w:sz w:val="24"/>
          <w:szCs w:val="24"/>
        </w:rPr>
        <w:t>approval of supplier nonconforming material.</w:t>
      </w:r>
    </w:p>
    <w:p w:rsidR="00B65238" w:rsidRPr="006125DA" w:rsidRDefault="00B65238" w:rsidP="00B65238">
      <w:pPr>
        <w:pStyle w:val="ListParagraph"/>
        <w:rPr>
          <w:sz w:val="24"/>
          <w:szCs w:val="24"/>
        </w:rPr>
      </w:pPr>
    </w:p>
    <w:p w:rsidR="006125DA" w:rsidRDefault="00A320B8" w:rsidP="00B65238">
      <w:pPr>
        <w:pStyle w:val="ListParagraph"/>
        <w:numPr>
          <w:ilvl w:val="0"/>
          <w:numId w:val="1"/>
        </w:numPr>
        <w:rPr>
          <w:sz w:val="24"/>
          <w:szCs w:val="24"/>
        </w:rPr>
      </w:pPr>
      <w:r>
        <w:rPr>
          <w:sz w:val="24"/>
          <w:szCs w:val="24"/>
        </w:rPr>
        <w:t>Supplier</w:t>
      </w:r>
      <w:r w:rsidR="00B65238">
        <w:rPr>
          <w:sz w:val="24"/>
          <w:szCs w:val="24"/>
        </w:rPr>
        <w:t xml:space="preserve"> notification is required for changes in product and/or process definition including, where required, </w:t>
      </w:r>
      <w:r w:rsidR="002B69FA">
        <w:rPr>
          <w:sz w:val="24"/>
          <w:szCs w:val="24"/>
        </w:rPr>
        <w:t xml:space="preserve">per </w:t>
      </w:r>
      <w:r w:rsidR="00B06625">
        <w:rPr>
          <w:sz w:val="24"/>
          <w:szCs w:val="24"/>
        </w:rPr>
        <w:t>Noron</w:t>
      </w:r>
      <w:r w:rsidR="00B65238">
        <w:rPr>
          <w:sz w:val="24"/>
          <w:szCs w:val="24"/>
        </w:rPr>
        <w:t xml:space="preserve"> approval.</w:t>
      </w:r>
    </w:p>
    <w:p w:rsidR="00B65238" w:rsidRPr="00B65238" w:rsidRDefault="00B65238" w:rsidP="00B65238">
      <w:pPr>
        <w:pStyle w:val="ListParagraph"/>
        <w:rPr>
          <w:sz w:val="24"/>
          <w:szCs w:val="24"/>
        </w:rPr>
      </w:pPr>
    </w:p>
    <w:p w:rsidR="00B65238" w:rsidRDefault="00B65238" w:rsidP="00B65238">
      <w:pPr>
        <w:pStyle w:val="ListParagraph"/>
        <w:numPr>
          <w:ilvl w:val="0"/>
          <w:numId w:val="1"/>
        </w:numPr>
        <w:rPr>
          <w:sz w:val="24"/>
          <w:szCs w:val="24"/>
        </w:rPr>
      </w:pPr>
      <w:r>
        <w:rPr>
          <w:sz w:val="24"/>
          <w:szCs w:val="24"/>
        </w:rPr>
        <w:t xml:space="preserve">The </w:t>
      </w:r>
      <w:r w:rsidR="002B69FA">
        <w:rPr>
          <w:sz w:val="24"/>
          <w:szCs w:val="24"/>
        </w:rPr>
        <w:t xml:space="preserve">supplier will flow down to </w:t>
      </w:r>
      <w:r w:rsidR="00B06625">
        <w:rPr>
          <w:sz w:val="24"/>
          <w:szCs w:val="24"/>
        </w:rPr>
        <w:t>sub tier</w:t>
      </w:r>
      <w:r>
        <w:rPr>
          <w:sz w:val="24"/>
          <w:szCs w:val="24"/>
        </w:rPr>
        <w:t xml:space="preserve"> suppliers the applicable requirements in the purch</w:t>
      </w:r>
      <w:r w:rsidR="002B69FA">
        <w:rPr>
          <w:sz w:val="24"/>
          <w:szCs w:val="24"/>
        </w:rPr>
        <w:t>asing documents, including key c</w:t>
      </w:r>
      <w:r>
        <w:rPr>
          <w:sz w:val="24"/>
          <w:szCs w:val="24"/>
        </w:rPr>
        <w:t>haracteristics.</w:t>
      </w:r>
    </w:p>
    <w:p w:rsidR="00B65238" w:rsidRPr="00B65238" w:rsidRDefault="00B65238" w:rsidP="00B65238">
      <w:pPr>
        <w:pStyle w:val="ListParagraph"/>
        <w:rPr>
          <w:sz w:val="24"/>
          <w:szCs w:val="24"/>
        </w:rPr>
      </w:pPr>
    </w:p>
    <w:p w:rsidR="000B34C9" w:rsidRPr="000B34C9" w:rsidRDefault="00B65238" w:rsidP="000B34C9">
      <w:pPr>
        <w:pStyle w:val="ListParagraph"/>
        <w:numPr>
          <w:ilvl w:val="0"/>
          <w:numId w:val="1"/>
        </w:numPr>
        <w:rPr>
          <w:sz w:val="24"/>
          <w:szCs w:val="24"/>
        </w:rPr>
      </w:pPr>
      <w:r>
        <w:rPr>
          <w:sz w:val="24"/>
          <w:szCs w:val="24"/>
        </w:rPr>
        <w:t>Certification(s)</w:t>
      </w:r>
      <w:r w:rsidR="00E17002">
        <w:rPr>
          <w:sz w:val="24"/>
          <w:szCs w:val="24"/>
        </w:rPr>
        <w:t xml:space="preserve"> of Compliance to </w:t>
      </w:r>
      <w:r w:rsidR="00DD117E">
        <w:rPr>
          <w:sz w:val="24"/>
          <w:szCs w:val="24"/>
        </w:rPr>
        <w:t>all applicable specifications if</w:t>
      </w:r>
      <w:r w:rsidR="00E17002">
        <w:rPr>
          <w:sz w:val="24"/>
          <w:szCs w:val="24"/>
        </w:rPr>
        <w:t xml:space="preserve"> requ</w:t>
      </w:r>
      <w:r w:rsidR="00DD117E">
        <w:rPr>
          <w:sz w:val="24"/>
          <w:szCs w:val="24"/>
        </w:rPr>
        <w:t xml:space="preserve">ested </w:t>
      </w:r>
      <w:r w:rsidR="00DD117E" w:rsidRPr="00B06625">
        <w:rPr>
          <w:sz w:val="24"/>
          <w:szCs w:val="24"/>
        </w:rPr>
        <w:t xml:space="preserve">by </w:t>
      </w:r>
      <w:r w:rsidR="00B06625" w:rsidRPr="00B06625">
        <w:rPr>
          <w:sz w:val="24"/>
          <w:szCs w:val="24"/>
        </w:rPr>
        <w:t>Noron</w:t>
      </w:r>
      <w:r w:rsidR="00DD117E" w:rsidRPr="00B06625">
        <w:rPr>
          <w:sz w:val="24"/>
          <w:szCs w:val="24"/>
        </w:rPr>
        <w:t>.</w:t>
      </w:r>
    </w:p>
    <w:p w:rsidR="000B34C9" w:rsidRPr="00EB10A7" w:rsidRDefault="000B34C9" w:rsidP="000B34C9">
      <w:pPr>
        <w:pStyle w:val="ListParagraph"/>
        <w:numPr>
          <w:ilvl w:val="0"/>
          <w:numId w:val="3"/>
        </w:numPr>
        <w:rPr>
          <w:sz w:val="24"/>
          <w:szCs w:val="24"/>
        </w:rPr>
      </w:pPr>
      <w:r w:rsidRPr="00EB10A7">
        <w:rPr>
          <w:sz w:val="24"/>
          <w:szCs w:val="24"/>
        </w:rPr>
        <w:t xml:space="preserve">Raw Material - require </w:t>
      </w:r>
      <w:r w:rsidR="00EB10A7">
        <w:rPr>
          <w:sz w:val="24"/>
          <w:szCs w:val="24"/>
        </w:rPr>
        <w:t xml:space="preserve">RoHS, </w:t>
      </w:r>
      <w:r w:rsidRPr="00EB10A7">
        <w:rPr>
          <w:sz w:val="24"/>
          <w:szCs w:val="24"/>
        </w:rPr>
        <w:t>material certs with heat lot, chemical and physical properties</w:t>
      </w:r>
    </w:p>
    <w:p w:rsidR="000B34C9" w:rsidRPr="00EB10A7" w:rsidRDefault="000B34C9" w:rsidP="000B34C9">
      <w:pPr>
        <w:pStyle w:val="ListParagraph"/>
        <w:numPr>
          <w:ilvl w:val="0"/>
          <w:numId w:val="3"/>
        </w:numPr>
        <w:rPr>
          <w:sz w:val="24"/>
          <w:szCs w:val="24"/>
        </w:rPr>
      </w:pPr>
      <w:r w:rsidRPr="00EB10A7">
        <w:rPr>
          <w:sz w:val="24"/>
          <w:szCs w:val="24"/>
        </w:rPr>
        <w:t>Outside Processing - require certifications such as C of C, C of A, Test Reports, etc. with reference to specification and revision</w:t>
      </w:r>
      <w:r w:rsidR="00EB10A7" w:rsidRPr="00EB10A7">
        <w:rPr>
          <w:sz w:val="24"/>
          <w:szCs w:val="24"/>
        </w:rPr>
        <w:t>, Job #, PO #</w:t>
      </w:r>
    </w:p>
    <w:p w:rsidR="00CC7B29" w:rsidRPr="00EB10A7" w:rsidRDefault="00CC7B29" w:rsidP="00CC7B29">
      <w:pPr>
        <w:pStyle w:val="ListParagraph"/>
        <w:numPr>
          <w:ilvl w:val="0"/>
          <w:numId w:val="3"/>
        </w:numPr>
        <w:rPr>
          <w:sz w:val="24"/>
          <w:szCs w:val="24"/>
        </w:rPr>
      </w:pPr>
      <w:r w:rsidRPr="00EB10A7">
        <w:rPr>
          <w:sz w:val="24"/>
          <w:szCs w:val="24"/>
        </w:rPr>
        <w:t>Calibration Suppliers - Calibration Certificates must identify standards used and must be traceable to NIST (National Institute of Standards Technology). ISO 17025 Certified preferred.</w:t>
      </w:r>
    </w:p>
    <w:p w:rsidR="00E17002" w:rsidRPr="00E17002" w:rsidRDefault="00E17002" w:rsidP="00E17002">
      <w:pPr>
        <w:pStyle w:val="ListParagraph"/>
        <w:rPr>
          <w:sz w:val="24"/>
          <w:szCs w:val="24"/>
        </w:rPr>
      </w:pPr>
    </w:p>
    <w:p w:rsidR="00E17002" w:rsidRDefault="00FE2D7C" w:rsidP="00B65238">
      <w:pPr>
        <w:pStyle w:val="ListParagraph"/>
        <w:numPr>
          <w:ilvl w:val="0"/>
          <w:numId w:val="1"/>
        </w:numPr>
        <w:rPr>
          <w:sz w:val="24"/>
          <w:szCs w:val="24"/>
        </w:rPr>
      </w:pPr>
      <w:r>
        <w:rPr>
          <w:sz w:val="24"/>
          <w:szCs w:val="24"/>
        </w:rPr>
        <w:t xml:space="preserve">Right of Entry shall be granted to </w:t>
      </w:r>
      <w:r w:rsidR="00B06625">
        <w:rPr>
          <w:sz w:val="24"/>
          <w:szCs w:val="24"/>
        </w:rPr>
        <w:t>Noron</w:t>
      </w:r>
      <w:r>
        <w:rPr>
          <w:sz w:val="24"/>
          <w:szCs w:val="24"/>
        </w:rPr>
        <w:t xml:space="preserve">, its customers, and regulatory authorities, to all facilities involved </w:t>
      </w:r>
      <w:r w:rsidR="002B69FA">
        <w:rPr>
          <w:sz w:val="24"/>
          <w:szCs w:val="24"/>
        </w:rPr>
        <w:t>with</w:t>
      </w:r>
      <w:r>
        <w:rPr>
          <w:sz w:val="24"/>
          <w:szCs w:val="24"/>
        </w:rPr>
        <w:t xml:space="preserve"> the order and to all applicable records, for the purpose of monitoring product quality.</w:t>
      </w:r>
    </w:p>
    <w:p w:rsidR="00FE2D7C" w:rsidRPr="00FE2D7C" w:rsidRDefault="00FE2D7C" w:rsidP="00FE2D7C">
      <w:pPr>
        <w:pStyle w:val="ListParagraph"/>
        <w:rPr>
          <w:sz w:val="24"/>
          <w:szCs w:val="24"/>
        </w:rPr>
      </w:pPr>
    </w:p>
    <w:p w:rsidR="00D02190" w:rsidRPr="000A4B38" w:rsidRDefault="002C2AE3" w:rsidP="00D02190">
      <w:pPr>
        <w:pStyle w:val="ListParagraph"/>
        <w:numPr>
          <w:ilvl w:val="0"/>
          <w:numId w:val="1"/>
        </w:numPr>
        <w:rPr>
          <w:sz w:val="24"/>
          <w:szCs w:val="24"/>
        </w:rPr>
      </w:pPr>
      <w:r>
        <w:rPr>
          <w:sz w:val="24"/>
          <w:szCs w:val="24"/>
        </w:rPr>
        <w:t xml:space="preserve">Records resulting from the processing of this order shall be retained for a minimum of </w:t>
      </w:r>
      <w:r w:rsidR="00EB10A7" w:rsidRPr="00EB10A7">
        <w:rPr>
          <w:sz w:val="24"/>
          <w:szCs w:val="24"/>
        </w:rPr>
        <w:t>ten</w:t>
      </w:r>
      <w:r w:rsidR="004C5479" w:rsidRPr="00EB10A7">
        <w:rPr>
          <w:sz w:val="24"/>
          <w:szCs w:val="24"/>
        </w:rPr>
        <w:t xml:space="preserve"> </w:t>
      </w:r>
      <w:r w:rsidRPr="00EB10A7">
        <w:rPr>
          <w:sz w:val="24"/>
          <w:szCs w:val="24"/>
        </w:rPr>
        <w:t>(</w:t>
      </w:r>
      <w:r w:rsidR="00EB10A7" w:rsidRPr="00EB10A7">
        <w:rPr>
          <w:sz w:val="24"/>
          <w:szCs w:val="24"/>
        </w:rPr>
        <w:t>10</w:t>
      </w:r>
      <w:r w:rsidRPr="00EB10A7">
        <w:rPr>
          <w:sz w:val="24"/>
          <w:szCs w:val="24"/>
        </w:rPr>
        <w:t>)</w:t>
      </w:r>
      <w:r w:rsidRPr="00B06625">
        <w:rPr>
          <w:sz w:val="24"/>
          <w:szCs w:val="24"/>
        </w:rPr>
        <w:t xml:space="preserve"> years</w:t>
      </w:r>
      <w:r>
        <w:rPr>
          <w:sz w:val="24"/>
          <w:szCs w:val="24"/>
        </w:rPr>
        <w:t xml:space="preserve"> after completion of </w:t>
      </w:r>
      <w:r w:rsidR="00B06625">
        <w:rPr>
          <w:sz w:val="24"/>
          <w:szCs w:val="24"/>
        </w:rPr>
        <w:t>Noron’s</w:t>
      </w:r>
      <w:r>
        <w:rPr>
          <w:sz w:val="24"/>
          <w:szCs w:val="24"/>
        </w:rPr>
        <w:t xml:space="preserve"> customer’s contract, or as otherwise required by </w:t>
      </w:r>
      <w:r w:rsidR="00ED622F">
        <w:rPr>
          <w:sz w:val="24"/>
          <w:szCs w:val="24"/>
        </w:rPr>
        <w:t>Noron</w:t>
      </w:r>
      <w:r>
        <w:rPr>
          <w:sz w:val="24"/>
          <w:szCs w:val="24"/>
        </w:rPr>
        <w:t>.</w:t>
      </w:r>
      <w:r w:rsidR="000A4B38">
        <w:rPr>
          <w:sz w:val="24"/>
          <w:szCs w:val="24"/>
        </w:rPr>
        <w:t xml:space="preserve"> </w:t>
      </w:r>
      <w:r w:rsidR="00D02190" w:rsidRPr="00EB10A7">
        <w:rPr>
          <w:sz w:val="24"/>
          <w:szCs w:val="24"/>
        </w:rPr>
        <w:t>If disposing of records after the minimum retention period, dispose of expired records by means of deletion from all servers/databases (for electronic records) or shred (for physical records).</w:t>
      </w:r>
    </w:p>
    <w:p w:rsidR="00DC25EB" w:rsidRPr="00DC25EB" w:rsidRDefault="00DC25EB" w:rsidP="00DC25EB">
      <w:pPr>
        <w:pStyle w:val="ListParagraph"/>
        <w:rPr>
          <w:sz w:val="24"/>
          <w:szCs w:val="24"/>
        </w:rPr>
      </w:pPr>
    </w:p>
    <w:p w:rsidR="00DC25EB" w:rsidRDefault="00DC25EB" w:rsidP="00B65238">
      <w:pPr>
        <w:pStyle w:val="ListParagraph"/>
        <w:numPr>
          <w:ilvl w:val="0"/>
          <w:numId w:val="1"/>
        </w:numPr>
        <w:rPr>
          <w:sz w:val="24"/>
          <w:szCs w:val="24"/>
        </w:rPr>
      </w:pPr>
      <w:r>
        <w:rPr>
          <w:sz w:val="24"/>
          <w:szCs w:val="24"/>
        </w:rPr>
        <w:t>Supplier responsible for Lost or Damaged Product</w:t>
      </w:r>
      <w:r w:rsidR="00AD09F8">
        <w:rPr>
          <w:sz w:val="24"/>
          <w:szCs w:val="24"/>
        </w:rPr>
        <w:t xml:space="preserve">. </w:t>
      </w:r>
      <w:r w:rsidR="00EC682D">
        <w:rPr>
          <w:sz w:val="24"/>
          <w:szCs w:val="24"/>
        </w:rPr>
        <w:t>NPMI Terms &amp; Conditions will override suppliers Terms &amp; Conditions pertaining to credit for lost or damaged product.</w:t>
      </w:r>
    </w:p>
    <w:p w:rsidR="002C2AE3" w:rsidRPr="002C2AE3" w:rsidRDefault="002C2AE3" w:rsidP="002C2AE3">
      <w:pPr>
        <w:pStyle w:val="ListParagraph"/>
        <w:rPr>
          <w:sz w:val="24"/>
          <w:szCs w:val="24"/>
        </w:rPr>
      </w:pPr>
    </w:p>
    <w:p w:rsidR="00A619EB" w:rsidRDefault="00A619EB" w:rsidP="00A619EB">
      <w:pPr>
        <w:pStyle w:val="ListParagraph"/>
        <w:numPr>
          <w:ilvl w:val="0"/>
          <w:numId w:val="1"/>
        </w:numPr>
        <w:rPr>
          <w:sz w:val="24"/>
          <w:szCs w:val="24"/>
        </w:rPr>
      </w:pPr>
      <w:r>
        <w:rPr>
          <w:sz w:val="24"/>
          <w:szCs w:val="24"/>
        </w:rPr>
        <w:t xml:space="preserve">Supplier performance; </w:t>
      </w:r>
      <w:r w:rsidR="00ED622F">
        <w:rPr>
          <w:sz w:val="24"/>
          <w:szCs w:val="24"/>
        </w:rPr>
        <w:t>Noron</w:t>
      </w:r>
      <w:r>
        <w:rPr>
          <w:sz w:val="24"/>
          <w:szCs w:val="24"/>
        </w:rPr>
        <w:t xml:space="preserve"> will </w:t>
      </w:r>
      <w:r w:rsidRPr="00A619EB">
        <w:rPr>
          <w:sz w:val="24"/>
          <w:szCs w:val="24"/>
        </w:rPr>
        <w:t xml:space="preserve">evaluate and record the supplier(s) ability to meet contractual requirements, including product characteristics, specifications, on-time delivery, completion of documentation, and responsiveness to corrective actions. </w:t>
      </w:r>
      <w:r w:rsidR="00ED622F">
        <w:rPr>
          <w:sz w:val="24"/>
          <w:szCs w:val="24"/>
        </w:rPr>
        <w:t>Noron</w:t>
      </w:r>
      <w:r w:rsidRPr="00A619EB">
        <w:rPr>
          <w:sz w:val="24"/>
          <w:szCs w:val="24"/>
        </w:rPr>
        <w:t xml:space="preserve"> reserves the right, at our discretion, to approve and/or disapprove a supplier for lack of performance. </w:t>
      </w:r>
    </w:p>
    <w:p w:rsidR="00A619EB" w:rsidRPr="00A619EB" w:rsidRDefault="00A619EB" w:rsidP="00A619EB">
      <w:pPr>
        <w:pStyle w:val="ListParagraph"/>
        <w:rPr>
          <w:sz w:val="24"/>
          <w:szCs w:val="24"/>
        </w:rPr>
      </w:pPr>
    </w:p>
    <w:p w:rsidR="00A619EB" w:rsidRDefault="00A619EB" w:rsidP="00A619EB">
      <w:pPr>
        <w:pStyle w:val="ListParagraph"/>
        <w:numPr>
          <w:ilvl w:val="0"/>
          <w:numId w:val="1"/>
        </w:numPr>
        <w:rPr>
          <w:sz w:val="24"/>
          <w:szCs w:val="24"/>
        </w:rPr>
      </w:pPr>
      <w:r w:rsidRPr="00A619EB">
        <w:rPr>
          <w:sz w:val="24"/>
          <w:szCs w:val="24"/>
        </w:rPr>
        <w:t>Supplier Quality System; a Quality System which assures compliance with supplied documentation, including the purchase order, drawings, MOT, and specifications</w:t>
      </w:r>
      <w:r>
        <w:rPr>
          <w:sz w:val="24"/>
          <w:szCs w:val="24"/>
        </w:rPr>
        <w:t>. A system that</w:t>
      </w:r>
      <w:r w:rsidRPr="00A619EB">
        <w:rPr>
          <w:sz w:val="24"/>
          <w:szCs w:val="24"/>
        </w:rPr>
        <w:t xml:space="preserve"> complies with ISO 9001, AS9100, and/or Nadcap</w:t>
      </w:r>
      <w:r>
        <w:rPr>
          <w:sz w:val="24"/>
          <w:szCs w:val="24"/>
        </w:rPr>
        <w:t xml:space="preserve"> preferred</w:t>
      </w:r>
      <w:r w:rsidRPr="00A619EB">
        <w:rPr>
          <w:sz w:val="24"/>
          <w:szCs w:val="24"/>
        </w:rPr>
        <w:t xml:space="preserve">. </w:t>
      </w:r>
      <w:r w:rsidR="00ED622F">
        <w:rPr>
          <w:sz w:val="24"/>
          <w:szCs w:val="24"/>
        </w:rPr>
        <w:t>Noron</w:t>
      </w:r>
      <w:r>
        <w:rPr>
          <w:sz w:val="24"/>
          <w:szCs w:val="24"/>
        </w:rPr>
        <w:t xml:space="preserve"> will</w:t>
      </w:r>
      <w:r w:rsidRPr="00A619EB">
        <w:rPr>
          <w:sz w:val="24"/>
          <w:szCs w:val="24"/>
        </w:rPr>
        <w:t xml:space="preserve"> validate the supplier Quality System status by confirming the sustained certification approval, quality surveys, and/or on-site surveillance audits. </w:t>
      </w:r>
    </w:p>
    <w:p w:rsidR="00A619EB" w:rsidRPr="00A619EB" w:rsidRDefault="00A619EB" w:rsidP="00A619EB">
      <w:pPr>
        <w:pStyle w:val="ListParagraph"/>
        <w:rPr>
          <w:sz w:val="24"/>
          <w:szCs w:val="24"/>
        </w:rPr>
      </w:pPr>
    </w:p>
    <w:p w:rsidR="00B933AB" w:rsidRPr="00A619EB" w:rsidRDefault="00B933AB" w:rsidP="00A619EB">
      <w:pPr>
        <w:pStyle w:val="ListParagraph"/>
        <w:numPr>
          <w:ilvl w:val="0"/>
          <w:numId w:val="1"/>
        </w:numPr>
        <w:rPr>
          <w:sz w:val="24"/>
          <w:szCs w:val="24"/>
        </w:rPr>
      </w:pPr>
      <w:r w:rsidRPr="00A619EB">
        <w:rPr>
          <w:sz w:val="24"/>
          <w:szCs w:val="24"/>
        </w:rPr>
        <w:t>Prevent the use of counterfeit parts (see 8.1.4 of the AS9100D / ISO 9001:2015 Standard)</w:t>
      </w:r>
    </w:p>
    <w:p w:rsidR="001C42AD" w:rsidRPr="001C42AD" w:rsidRDefault="001C42AD" w:rsidP="001C42AD">
      <w:pPr>
        <w:pStyle w:val="ListParagraph"/>
        <w:rPr>
          <w:sz w:val="24"/>
          <w:szCs w:val="24"/>
        </w:rPr>
      </w:pPr>
    </w:p>
    <w:p w:rsidR="009321D4" w:rsidRPr="009321D4" w:rsidRDefault="001C42AD" w:rsidP="009321D4">
      <w:pPr>
        <w:pStyle w:val="ListParagraph"/>
        <w:numPr>
          <w:ilvl w:val="0"/>
          <w:numId w:val="1"/>
        </w:numPr>
        <w:rPr>
          <w:sz w:val="24"/>
          <w:szCs w:val="24"/>
        </w:rPr>
      </w:pPr>
      <w:r w:rsidRPr="001C42AD">
        <w:rPr>
          <w:sz w:val="24"/>
          <w:szCs w:val="24"/>
        </w:rPr>
        <w:t xml:space="preserve">Ensure that persons / employees are aware of: </w:t>
      </w:r>
    </w:p>
    <w:p w:rsidR="009321D4" w:rsidRDefault="009321D4" w:rsidP="009321D4">
      <w:pPr>
        <w:pStyle w:val="ListParagraph"/>
        <w:numPr>
          <w:ilvl w:val="0"/>
          <w:numId w:val="2"/>
        </w:numPr>
        <w:rPr>
          <w:sz w:val="24"/>
          <w:szCs w:val="24"/>
        </w:rPr>
      </w:pPr>
      <w:r w:rsidRPr="001C42AD">
        <w:rPr>
          <w:sz w:val="24"/>
          <w:szCs w:val="24"/>
        </w:rPr>
        <w:t>their contribution to</w:t>
      </w:r>
      <w:r>
        <w:rPr>
          <w:sz w:val="24"/>
          <w:szCs w:val="24"/>
        </w:rPr>
        <w:t xml:space="preserve"> product or service conformity</w:t>
      </w:r>
    </w:p>
    <w:p w:rsidR="009321D4" w:rsidRDefault="009321D4" w:rsidP="009321D4">
      <w:pPr>
        <w:pStyle w:val="ListParagraph"/>
        <w:numPr>
          <w:ilvl w:val="0"/>
          <w:numId w:val="2"/>
        </w:numPr>
        <w:rPr>
          <w:sz w:val="24"/>
          <w:szCs w:val="24"/>
        </w:rPr>
      </w:pPr>
      <w:r w:rsidRPr="001C42AD">
        <w:rPr>
          <w:sz w:val="24"/>
          <w:szCs w:val="24"/>
        </w:rPr>
        <w:t>their contribution to</w:t>
      </w:r>
      <w:r>
        <w:rPr>
          <w:sz w:val="24"/>
          <w:szCs w:val="24"/>
        </w:rPr>
        <w:t xml:space="preserve"> </w:t>
      </w:r>
      <w:r w:rsidRPr="001C42AD">
        <w:rPr>
          <w:sz w:val="24"/>
          <w:szCs w:val="24"/>
        </w:rPr>
        <w:t xml:space="preserve">product safety, and </w:t>
      </w:r>
    </w:p>
    <w:p w:rsidR="009321D4" w:rsidRPr="004509F7" w:rsidRDefault="009321D4" w:rsidP="009321D4">
      <w:pPr>
        <w:pStyle w:val="ListParagraph"/>
        <w:numPr>
          <w:ilvl w:val="0"/>
          <w:numId w:val="2"/>
        </w:numPr>
        <w:rPr>
          <w:sz w:val="24"/>
          <w:szCs w:val="24"/>
        </w:rPr>
      </w:pPr>
      <w:r w:rsidRPr="001C42AD">
        <w:rPr>
          <w:sz w:val="24"/>
          <w:szCs w:val="24"/>
        </w:rPr>
        <w:t>the importance of ethical behavior</w:t>
      </w:r>
    </w:p>
    <w:p w:rsidR="009321D4" w:rsidRPr="009321D4" w:rsidRDefault="009321D4" w:rsidP="009321D4">
      <w:pPr>
        <w:pStyle w:val="ListParagraph"/>
        <w:rPr>
          <w:sz w:val="24"/>
          <w:szCs w:val="24"/>
        </w:rPr>
      </w:pPr>
    </w:p>
    <w:p w:rsidR="00A619EB" w:rsidRDefault="00A619EB" w:rsidP="00A619EB">
      <w:pPr>
        <w:pStyle w:val="ListParagraph"/>
        <w:numPr>
          <w:ilvl w:val="0"/>
          <w:numId w:val="1"/>
        </w:numPr>
        <w:rPr>
          <w:sz w:val="24"/>
          <w:szCs w:val="24"/>
        </w:rPr>
      </w:pPr>
      <w:r w:rsidRPr="00A619EB">
        <w:rPr>
          <w:sz w:val="24"/>
          <w:szCs w:val="24"/>
        </w:rPr>
        <w:t xml:space="preserve">Suppliers </w:t>
      </w:r>
      <w:r>
        <w:rPr>
          <w:sz w:val="24"/>
          <w:szCs w:val="24"/>
        </w:rPr>
        <w:t>will</w:t>
      </w:r>
      <w:r w:rsidRPr="00A619EB">
        <w:rPr>
          <w:sz w:val="24"/>
          <w:szCs w:val="24"/>
        </w:rPr>
        <w:t xml:space="preserve"> maintain an approved calibration system (where applicable) which ensures valid measurements within the appropriate accuracy and is traceable to the NIST. </w:t>
      </w:r>
    </w:p>
    <w:p w:rsidR="00A619EB" w:rsidRPr="00A619EB" w:rsidRDefault="00A619EB" w:rsidP="00A619EB">
      <w:pPr>
        <w:pStyle w:val="ListParagraph"/>
        <w:rPr>
          <w:sz w:val="24"/>
          <w:szCs w:val="24"/>
        </w:rPr>
      </w:pPr>
    </w:p>
    <w:p w:rsidR="009321D4" w:rsidRPr="00A619EB" w:rsidRDefault="009321D4" w:rsidP="00A619EB">
      <w:pPr>
        <w:pStyle w:val="ListParagraph"/>
        <w:numPr>
          <w:ilvl w:val="0"/>
          <w:numId w:val="1"/>
        </w:numPr>
        <w:rPr>
          <w:sz w:val="24"/>
          <w:szCs w:val="24"/>
        </w:rPr>
      </w:pPr>
      <w:r w:rsidRPr="00A619EB">
        <w:rPr>
          <w:sz w:val="24"/>
          <w:szCs w:val="24"/>
        </w:rPr>
        <w:t>For Calibration Suppliers; ISO 17025 Certified preferred.</w:t>
      </w:r>
    </w:p>
    <w:p w:rsidR="00087962" w:rsidRDefault="00A619EB" w:rsidP="00A619EB">
      <w:pPr>
        <w:pStyle w:val="ListParagraph"/>
        <w:rPr>
          <w:sz w:val="24"/>
          <w:szCs w:val="24"/>
        </w:rPr>
      </w:pPr>
      <w:r>
        <w:rPr>
          <w:sz w:val="24"/>
          <w:szCs w:val="24"/>
        </w:rPr>
        <w:t>Calibration</w:t>
      </w:r>
      <w:r w:rsidRPr="00A619EB">
        <w:rPr>
          <w:sz w:val="24"/>
          <w:szCs w:val="24"/>
        </w:rPr>
        <w:t xml:space="preserve"> Certificates must identify standards used and must be traceable to NIST (National Institute of Standards Technology).</w:t>
      </w:r>
    </w:p>
    <w:p w:rsidR="003D11AB" w:rsidRDefault="003D11AB" w:rsidP="00A619EB">
      <w:pPr>
        <w:pStyle w:val="ListParagraph"/>
        <w:rPr>
          <w:sz w:val="24"/>
          <w:szCs w:val="24"/>
        </w:rPr>
      </w:pPr>
    </w:p>
    <w:p w:rsidR="003D11AB" w:rsidRPr="00EB10A7" w:rsidRDefault="003D11AB" w:rsidP="003D11AB">
      <w:pPr>
        <w:pStyle w:val="ListParagraph"/>
        <w:numPr>
          <w:ilvl w:val="0"/>
          <w:numId w:val="1"/>
        </w:numPr>
        <w:rPr>
          <w:sz w:val="24"/>
          <w:szCs w:val="24"/>
        </w:rPr>
      </w:pPr>
      <w:r w:rsidRPr="00EB10A7">
        <w:rPr>
          <w:sz w:val="24"/>
          <w:szCs w:val="24"/>
        </w:rPr>
        <w:t>Conflict Minerals - Supplier must provide material that is "DRC conflict free" as defined by applicable SEC rules. Any required conflict mineral content must be from recycled or scrap sources or originate from outside of the DRC Covered Countries. Material that contains conflict minerals that originated in a DRC Covered Country will be deemed non-conforming and unacceptable.</w:t>
      </w:r>
    </w:p>
    <w:sectPr w:rsidR="003D11AB" w:rsidRPr="00EB10A7" w:rsidSect="002313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F8" w:rsidRDefault="00AD09F8" w:rsidP="00A756EC">
      <w:pPr>
        <w:spacing w:after="0" w:line="240" w:lineRule="auto"/>
      </w:pPr>
      <w:r>
        <w:separator/>
      </w:r>
    </w:p>
  </w:endnote>
  <w:endnote w:type="continuationSeparator" w:id="0">
    <w:p w:rsidR="00AD09F8" w:rsidRDefault="00AD09F8" w:rsidP="00A75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F8" w:rsidRDefault="00AD09F8" w:rsidP="00A756EC">
      <w:pPr>
        <w:spacing w:after="0" w:line="240" w:lineRule="auto"/>
      </w:pPr>
      <w:r>
        <w:separator/>
      </w:r>
    </w:p>
  </w:footnote>
  <w:footnote w:type="continuationSeparator" w:id="0">
    <w:p w:rsidR="00AD09F8" w:rsidRDefault="00AD09F8" w:rsidP="00A75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C0973"/>
    <w:multiLevelType w:val="hybridMultilevel"/>
    <w:tmpl w:val="EEE8C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E4CC1"/>
    <w:multiLevelType w:val="hybridMultilevel"/>
    <w:tmpl w:val="571064BA"/>
    <w:lvl w:ilvl="0" w:tplc="532C26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084D06"/>
    <w:multiLevelType w:val="hybridMultilevel"/>
    <w:tmpl w:val="D1B837E8"/>
    <w:lvl w:ilvl="0" w:tplc="A106EA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grammar="clean"/>
  <w:defaultTabStop w:val="720"/>
  <w:characterSpacingControl w:val="doNotCompress"/>
  <w:footnotePr>
    <w:footnote w:id="-1"/>
    <w:footnote w:id="0"/>
  </w:footnotePr>
  <w:endnotePr>
    <w:endnote w:id="-1"/>
    <w:endnote w:id="0"/>
  </w:endnotePr>
  <w:compat/>
  <w:rsids>
    <w:rsidRoot w:val="006125DA"/>
    <w:rsid w:val="00087962"/>
    <w:rsid w:val="000A4B38"/>
    <w:rsid w:val="000B34C9"/>
    <w:rsid w:val="00145587"/>
    <w:rsid w:val="001A6FBD"/>
    <w:rsid w:val="001C42AD"/>
    <w:rsid w:val="001C705B"/>
    <w:rsid w:val="002313AD"/>
    <w:rsid w:val="002B69FA"/>
    <w:rsid w:val="002C2AE3"/>
    <w:rsid w:val="002F4A1A"/>
    <w:rsid w:val="003343E9"/>
    <w:rsid w:val="003D11AB"/>
    <w:rsid w:val="003D4847"/>
    <w:rsid w:val="00433AD8"/>
    <w:rsid w:val="00446AB8"/>
    <w:rsid w:val="004509F7"/>
    <w:rsid w:val="004C5479"/>
    <w:rsid w:val="004E3765"/>
    <w:rsid w:val="00574DA2"/>
    <w:rsid w:val="005A773D"/>
    <w:rsid w:val="005F54FA"/>
    <w:rsid w:val="006125DA"/>
    <w:rsid w:val="006B0D01"/>
    <w:rsid w:val="006D6881"/>
    <w:rsid w:val="006E5793"/>
    <w:rsid w:val="00714A1B"/>
    <w:rsid w:val="00773697"/>
    <w:rsid w:val="009321D4"/>
    <w:rsid w:val="009C59A7"/>
    <w:rsid w:val="00A320B8"/>
    <w:rsid w:val="00A619EB"/>
    <w:rsid w:val="00A756EC"/>
    <w:rsid w:val="00AD09F8"/>
    <w:rsid w:val="00B06625"/>
    <w:rsid w:val="00B61E17"/>
    <w:rsid w:val="00B65238"/>
    <w:rsid w:val="00B933AB"/>
    <w:rsid w:val="00C721E7"/>
    <w:rsid w:val="00C76F63"/>
    <w:rsid w:val="00C93448"/>
    <w:rsid w:val="00CC0D72"/>
    <w:rsid w:val="00CC7B29"/>
    <w:rsid w:val="00CF69EC"/>
    <w:rsid w:val="00D02190"/>
    <w:rsid w:val="00D15899"/>
    <w:rsid w:val="00D20987"/>
    <w:rsid w:val="00DC25EB"/>
    <w:rsid w:val="00DD117E"/>
    <w:rsid w:val="00DE469E"/>
    <w:rsid w:val="00DE56FA"/>
    <w:rsid w:val="00E1493F"/>
    <w:rsid w:val="00E17002"/>
    <w:rsid w:val="00E43C22"/>
    <w:rsid w:val="00EB10A7"/>
    <w:rsid w:val="00EC682D"/>
    <w:rsid w:val="00ED622F"/>
    <w:rsid w:val="00FE2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DA"/>
    <w:pPr>
      <w:ind w:left="720"/>
      <w:contextualSpacing/>
    </w:pPr>
  </w:style>
  <w:style w:type="paragraph" w:styleId="Header">
    <w:name w:val="header"/>
    <w:basedOn w:val="Normal"/>
    <w:link w:val="HeaderChar"/>
    <w:uiPriority w:val="99"/>
    <w:unhideWhenUsed/>
    <w:rsid w:val="00A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EC"/>
  </w:style>
  <w:style w:type="paragraph" w:styleId="Footer">
    <w:name w:val="footer"/>
    <w:basedOn w:val="Normal"/>
    <w:link w:val="FooterChar"/>
    <w:uiPriority w:val="99"/>
    <w:unhideWhenUsed/>
    <w:rsid w:val="00A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EC"/>
  </w:style>
  <w:style w:type="paragraph" w:styleId="BalloonText">
    <w:name w:val="Balloon Text"/>
    <w:basedOn w:val="Normal"/>
    <w:link w:val="BalloonTextChar"/>
    <w:uiPriority w:val="99"/>
    <w:semiHidden/>
    <w:unhideWhenUsed/>
    <w:rsid w:val="00AD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Bretta</dc:creator>
  <cp:lastModifiedBy>Assistant</cp:lastModifiedBy>
  <cp:revision>11</cp:revision>
  <dcterms:created xsi:type="dcterms:W3CDTF">2019-11-20T22:30:00Z</dcterms:created>
  <dcterms:modified xsi:type="dcterms:W3CDTF">2021-02-12T22:29:00Z</dcterms:modified>
</cp:coreProperties>
</file>